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206" w:rsidRPr="00E0133A" w:rsidRDefault="00752206" w:rsidP="00752206">
      <w:pPr>
        <w:jc w:val="center"/>
        <w:rPr>
          <w:b/>
          <w:u w:val="single"/>
        </w:rPr>
      </w:pPr>
      <w:r w:rsidRPr="00E0133A">
        <w:rPr>
          <w:b/>
          <w:u w:val="single"/>
        </w:rPr>
        <w:t>KİŞİSEL VERİLERİN KORUNMASI KANUNU KAPSAMINDA</w:t>
      </w:r>
      <w:r w:rsidR="005562F6">
        <w:rPr>
          <w:b/>
          <w:u w:val="single"/>
        </w:rPr>
        <w:t xml:space="preserve"> VERİ SORUMLUSUNA</w:t>
      </w:r>
      <w:r w:rsidRPr="00E0133A">
        <w:rPr>
          <w:b/>
          <w:u w:val="single"/>
        </w:rPr>
        <w:t xml:space="preserve"> BAŞVURU</w:t>
      </w:r>
      <w:r w:rsidR="00581EA9" w:rsidRPr="00E0133A">
        <w:rPr>
          <w:b/>
          <w:u w:val="single"/>
        </w:rPr>
        <w:t xml:space="preserve"> </w:t>
      </w:r>
      <w:r w:rsidRPr="00E0133A">
        <w:rPr>
          <w:b/>
          <w:u w:val="single"/>
        </w:rPr>
        <w:t>FORMU</w:t>
      </w:r>
    </w:p>
    <w:p w:rsidR="006B2B5C" w:rsidRDefault="002F7CCC" w:rsidP="006B2B5C">
      <w:pPr>
        <w:jc w:val="both"/>
      </w:pPr>
      <w:r>
        <w:t>İlgili kişinin</w:t>
      </w:r>
      <w:r w:rsidR="006B2B5C" w:rsidRPr="00E0133A">
        <w:t>, 6698 sayılı K</w:t>
      </w:r>
      <w:r w:rsidR="006B2B5C">
        <w:t>işisel Verilerin Korunması Kanunu ("K</w:t>
      </w:r>
      <w:r w:rsidR="006B2B5C" w:rsidRPr="00E0133A">
        <w:t>VK Kanunu</w:t>
      </w:r>
      <w:r w:rsidR="006B2B5C">
        <w:t xml:space="preserve">") m.11 uyarınca, aşağıda sayılan konularda </w:t>
      </w:r>
      <w:r w:rsidR="00B3433B">
        <w:t xml:space="preserve">BP Petrolleri </w:t>
      </w:r>
      <w:proofErr w:type="spellStart"/>
      <w:r w:rsidR="00B3433B">
        <w:t>A.Ş.’ye</w:t>
      </w:r>
      <w:proofErr w:type="spellEnd"/>
      <w:r>
        <w:t xml:space="preserve"> başvurma hakkı bulunmaktadır:</w:t>
      </w:r>
      <w:r w:rsidR="006B2B5C" w:rsidRPr="00E0133A">
        <w:t xml:space="preserve"> </w:t>
      </w:r>
    </w:p>
    <w:p w:rsidR="006B2B5C" w:rsidRDefault="006B2B5C" w:rsidP="002F7CCC">
      <w:pPr>
        <w:ind w:left="284"/>
        <w:jc w:val="both"/>
      </w:pPr>
      <w:r w:rsidRPr="00E0133A">
        <w:t xml:space="preserve">1. Kişisel verilerinin işlenip işlenmediğini öğrenme, </w:t>
      </w:r>
    </w:p>
    <w:p w:rsidR="006B2B5C" w:rsidRDefault="006B2B5C" w:rsidP="002F7CCC">
      <w:pPr>
        <w:ind w:left="284"/>
        <w:jc w:val="both"/>
      </w:pPr>
      <w:r w:rsidRPr="00E0133A">
        <w:t xml:space="preserve">2. Kişisel verileri işlenmişse buna ilişkin bilgi talep etme, </w:t>
      </w:r>
    </w:p>
    <w:p w:rsidR="006B2B5C" w:rsidRDefault="006B2B5C" w:rsidP="002F7CCC">
      <w:pPr>
        <w:ind w:left="284"/>
        <w:jc w:val="both"/>
      </w:pPr>
      <w:r w:rsidRPr="00E0133A">
        <w:t xml:space="preserve">3. Kişisel verilerinin işlenme amacını ve bunların amacına uygun kullanılıp kullanılmadığını öğrenme, </w:t>
      </w:r>
    </w:p>
    <w:p w:rsidR="006B2B5C" w:rsidRDefault="006B2B5C" w:rsidP="002F7CCC">
      <w:pPr>
        <w:ind w:left="284"/>
        <w:jc w:val="both"/>
      </w:pPr>
      <w:r w:rsidRPr="00E0133A">
        <w:t xml:space="preserve">4. Yurt içinde veya yurt dışında kişisel verileri aktarıldığı üçüncü kişileri bilme, </w:t>
      </w:r>
    </w:p>
    <w:p w:rsidR="006B2B5C" w:rsidRDefault="006B2B5C" w:rsidP="002F7CCC">
      <w:pPr>
        <w:ind w:left="284"/>
        <w:jc w:val="both"/>
      </w:pPr>
      <w:r w:rsidRPr="00E0133A">
        <w:t xml:space="preserve">5. Kişisel verilerinin eksik veya yanlış işlenmiş olması hâlinde bunların düzeltilmesini isteme, </w:t>
      </w:r>
    </w:p>
    <w:p w:rsidR="006B2B5C" w:rsidRDefault="006B2B5C" w:rsidP="002F7CCC">
      <w:pPr>
        <w:ind w:left="284"/>
        <w:jc w:val="both"/>
      </w:pPr>
      <w:r w:rsidRPr="00E0133A">
        <w:t xml:space="preserve">6. Amaç, süre ve meşruiyet prensipleri dâhilinde değerlendirilmek üzere kişisel verilerinin işlenmesini gerektiren sebeplerin ortadan kalkması halinde silinmesini veya yok edilmesini isteme, </w:t>
      </w:r>
    </w:p>
    <w:p w:rsidR="006B2B5C" w:rsidRDefault="006B2B5C" w:rsidP="002F7CCC">
      <w:pPr>
        <w:ind w:left="284"/>
        <w:jc w:val="both"/>
      </w:pPr>
      <w:r w:rsidRPr="00E0133A">
        <w:t xml:space="preserve">7. Kişisel verilerinin düzeltilmesi, silinmesi ya da yok edilmesi halinde bu işlemlerin kişisel verilerin aktarıldığı üçüncü kişilere bildirilmesini isteme, </w:t>
      </w:r>
    </w:p>
    <w:p w:rsidR="006B2B5C" w:rsidRDefault="006B2B5C" w:rsidP="002F7CCC">
      <w:pPr>
        <w:ind w:left="284"/>
        <w:jc w:val="both"/>
      </w:pPr>
      <w:r w:rsidRPr="00E0133A">
        <w:t xml:space="preserve">8. İşlenen kişisel verilerinin münhasıran otomatik sistemler vasıtasıyla analiz edilmesi durumunda aleyhine bir sonucun ortaya çıkması halinde bu sonuca itiraz etme, </w:t>
      </w:r>
    </w:p>
    <w:p w:rsidR="006B2B5C" w:rsidRPr="00E0133A" w:rsidRDefault="006B2B5C" w:rsidP="002F7CCC">
      <w:pPr>
        <w:ind w:left="284"/>
        <w:jc w:val="both"/>
      </w:pPr>
      <w:r w:rsidRPr="00E0133A">
        <w:t xml:space="preserve">9. Kişisel verilerinin Kanuna aykırı olarak işlenmesi ve bu sebeple zarara uğraması halinde zararın giderilmesini talep etme haklarına sahiptir. </w:t>
      </w:r>
    </w:p>
    <w:p w:rsidR="00752206" w:rsidRDefault="006B2B5C" w:rsidP="00774335">
      <w:pPr>
        <w:spacing w:after="0" w:line="240" w:lineRule="auto"/>
        <w:jc w:val="both"/>
      </w:pPr>
      <w:r>
        <w:t xml:space="preserve">Başvurunun, </w:t>
      </w:r>
      <w:r w:rsidR="00D21EB8">
        <w:t>K</w:t>
      </w:r>
      <w:r w:rsidR="00752206" w:rsidRPr="00E0133A">
        <w:t>VK Kanun</w:t>
      </w:r>
      <w:r w:rsidR="00774335" w:rsidRPr="00E0133A">
        <w:t>u</w:t>
      </w:r>
      <w:r>
        <w:t xml:space="preserve"> </w:t>
      </w:r>
      <w:r w:rsidR="00D21EB8">
        <w:t>m.</w:t>
      </w:r>
      <w:r w:rsidR="00752206" w:rsidRPr="00E0133A">
        <w:t>13</w:t>
      </w:r>
      <w:r w:rsidR="00774335" w:rsidRPr="00E0133A">
        <w:t>/1 kapsamında</w:t>
      </w:r>
      <w:r>
        <w:t>,</w:t>
      </w:r>
      <w:r w:rsidR="00774335" w:rsidRPr="00E0133A">
        <w:t xml:space="preserve"> işbu başvuru </w:t>
      </w:r>
      <w:r w:rsidR="005514A5" w:rsidRPr="00E0133A">
        <w:t xml:space="preserve">formu </w:t>
      </w:r>
      <w:r w:rsidR="00774335" w:rsidRPr="00E0133A">
        <w:t xml:space="preserve">vasıtasıyla </w:t>
      </w:r>
      <w:r>
        <w:t>v</w:t>
      </w:r>
      <w:r w:rsidR="00774335" w:rsidRPr="00E0133A">
        <w:t xml:space="preserve">eri </w:t>
      </w:r>
      <w:r>
        <w:t>s</w:t>
      </w:r>
      <w:r w:rsidR="00774335" w:rsidRPr="00E0133A">
        <w:t xml:space="preserve">orumlusu </w:t>
      </w:r>
      <w:r w:rsidR="00B3433B">
        <w:rPr>
          <w:b/>
        </w:rPr>
        <w:t>BP Petrolleri</w:t>
      </w:r>
      <w:r w:rsidR="00F454A6" w:rsidRPr="00F454A6">
        <w:rPr>
          <w:b/>
        </w:rPr>
        <w:t xml:space="preserve"> </w:t>
      </w:r>
      <w:proofErr w:type="spellStart"/>
      <w:r w:rsidR="00F454A6" w:rsidRPr="00F454A6">
        <w:rPr>
          <w:b/>
        </w:rPr>
        <w:t>A.Ş</w:t>
      </w:r>
      <w:r w:rsidR="00F454A6">
        <w:t>.</w:t>
      </w:r>
      <w:r w:rsidR="00774335" w:rsidRPr="00D21EB8">
        <w:rPr>
          <w:rFonts w:cs="Arial"/>
        </w:rPr>
        <w:t>’</w:t>
      </w:r>
      <w:r w:rsidR="006F336B">
        <w:rPr>
          <w:rFonts w:cs="Arial"/>
        </w:rPr>
        <w:t>y</w:t>
      </w:r>
      <w:r w:rsidR="00774335" w:rsidRPr="00D21EB8">
        <w:rPr>
          <w:rFonts w:cs="Arial"/>
        </w:rPr>
        <w:t>e</w:t>
      </w:r>
      <w:proofErr w:type="spellEnd"/>
      <w:r w:rsidR="00752206" w:rsidRPr="00E0133A">
        <w:t xml:space="preserve"> aşağıdaki yöntemlerle iletmesi gerekli ve yeterlidir; </w:t>
      </w:r>
    </w:p>
    <w:p w:rsidR="00E0133A" w:rsidRPr="00E0133A" w:rsidRDefault="00E0133A" w:rsidP="00774335">
      <w:pPr>
        <w:spacing w:after="0" w:line="240" w:lineRule="auto"/>
        <w:jc w:val="both"/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2651"/>
        <w:gridCol w:w="3397"/>
      </w:tblGrid>
      <w:tr w:rsidR="00752206" w:rsidRPr="00E0133A" w:rsidTr="005260BA">
        <w:trPr>
          <w:trHeight w:val="975"/>
          <w:jc w:val="center"/>
        </w:trPr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:rsidR="00752206" w:rsidRPr="00E0133A" w:rsidRDefault="00752206" w:rsidP="006F336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0133A">
              <w:rPr>
                <w:b/>
                <w:bCs/>
                <w:color w:val="000000"/>
              </w:rPr>
              <w:t>Başvuru</w:t>
            </w:r>
          </w:p>
          <w:p w:rsidR="00752206" w:rsidRPr="00E0133A" w:rsidRDefault="00752206" w:rsidP="006F336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0133A">
              <w:rPr>
                <w:b/>
                <w:bCs/>
                <w:color w:val="000000"/>
              </w:rPr>
              <w:t>Yöntemi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752206" w:rsidRPr="00E0133A" w:rsidRDefault="00752206" w:rsidP="006F336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0133A">
              <w:rPr>
                <w:b/>
                <w:bCs/>
                <w:color w:val="000000"/>
              </w:rPr>
              <w:t>Başvurunun Yapılacağı Adres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bottom"/>
            <w:hideMark/>
          </w:tcPr>
          <w:p w:rsidR="00752206" w:rsidRPr="00E0133A" w:rsidRDefault="00752206" w:rsidP="006F336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0133A">
              <w:rPr>
                <w:b/>
                <w:bCs/>
                <w:color w:val="000000"/>
              </w:rPr>
              <w:t>Başvuru Gönderiminde Belirtilecek Bilgi</w:t>
            </w:r>
          </w:p>
        </w:tc>
      </w:tr>
      <w:tr w:rsidR="00E0133A" w:rsidRPr="00E0133A" w:rsidTr="005260BA">
        <w:trPr>
          <w:trHeight w:val="300"/>
          <w:jc w:val="center"/>
        </w:trPr>
        <w:tc>
          <w:tcPr>
            <w:tcW w:w="301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  <w:vAlign w:val="bottom"/>
            <w:hideMark/>
          </w:tcPr>
          <w:p w:rsidR="00E0133A" w:rsidRPr="00E0133A" w:rsidRDefault="00E0133A" w:rsidP="00E0133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0133A">
              <w:rPr>
                <w:b/>
                <w:bCs/>
                <w:color w:val="000000"/>
              </w:rPr>
              <w:t>Şahsen Başvuru</w:t>
            </w:r>
          </w:p>
          <w:p w:rsidR="00E0133A" w:rsidRPr="00E0133A" w:rsidRDefault="00E0133A" w:rsidP="00E0133A">
            <w:pPr>
              <w:spacing w:after="0" w:line="240" w:lineRule="auto"/>
              <w:rPr>
                <w:color w:val="000000"/>
              </w:rPr>
            </w:pPr>
            <w:r w:rsidRPr="00E0133A">
              <w:rPr>
                <w:color w:val="000000"/>
              </w:rPr>
              <w:t>(Başvuru sahibinin</w:t>
            </w:r>
            <w:r>
              <w:rPr>
                <w:color w:val="000000"/>
              </w:rPr>
              <w:t xml:space="preserve"> </w:t>
            </w:r>
            <w:r w:rsidRPr="00E0133A">
              <w:rPr>
                <w:color w:val="000000"/>
              </w:rPr>
              <w:t>bizzat</w:t>
            </w:r>
            <w:r w:rsidR="00D21EB8">
              <w:rPr>
                <w:color w:val="000000"/>
              </w:rPr>
              <w:t xml:space="preserve"> veya </w:t>
            </w:r>
            <w:r w:rsidR="00D21EB8" w:rsidRPr="00E0133A">
              <w:rPr>
                <w:color w:val="000000"/>
              </w:rPr>
              <w:t xml:space="preserve">noterlik </w:t>
            </w:r>
            <w:r w:rsidR="00D21EB8">
              <w:rPr>
                <w:color w:val="000000"/>
              </w:rPr>
              <w:t>v</w:t>
            </w:r>
            <w:r w:rsidR="00D21EB8" w:rsidRPr="00E0133A">
              <w:rPr>
                <w:color w:val="000000"/>
              </w:rPr>
              <w:t xml:space="preserve">ekaletnamesi ile özel olarak </w:t>
            </w:r>
            <w:r w:rsidR="00D21EB8">
              <w:rPr>
                <w:color w:val="000000"/>
              </w:rPr>
              <w:t>y</w:t>
            </w:r>
            <w:r w:rsidR="00D21EB8" w:rsidRPr="00E0133A">
              <w:rPr>
                <w:color w:val="000000"/>
              </w:rPr>
              <w:t>etkilendirilmiş vekili</w:t>
            </w:r>
            <w:r w:rsidR="00D21EB8">
              <w:rPr>
                <w:color w:val="000000"/>
              </w:rPr>
              <w:t xml:space="preserve"> aracılığıyla</w:t>
            </w:r>
            <w:r w:rsidRPr="00E0133A">
              <w:rPr>
                <w:color w:val="000000"/>
              </w:rPr>
              <w:t xml:space="preserve"> gelerek</w:t>
            </w:r>
          </w:p>
          <w:p w:rsidR="00E0133A" w:rsidRPr="00E0133A" w:rsidRDefault="00E0133A" w:rsidP="00E0133A">
            <w:pPr>
              <w:spacing w:after="0" w:line="240" w:lineRule="auto"/>
              <w:rPr>
                <w:color w:val="000000"/>
              </w:rPr>
            </w:pPr>
            <w:r w:rsidRPr="00E0133A">
              <w:rPr>
                <w:color w:val="000000"/>
              </w:rPr>
              <w:t>kimliğini tevsik</w:t>
            </w:r>
            <w:r>
              <w:rPr>
                <w:color w:val="000000"/>
              </w:rPr>
              <w:t xml:space="preserve"> </w:t>
            </w:r>
            <w:r w:rsidRPr="00E0133A">
              <w:rPr>
                <w:color w:val="000000"/>
              </w:rPr>
              <w:t>edici belge ile</w:t>
            </w:r>
          </w:p>
          <w:p w:rsidR="00E0133A" w:rsidRPr="00E0133A" w:rsidRDefault="00E0133A" w:rsidP="00D21EB8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0133A">
              <w:rPr>
                <w:color w:val="000000"/>
              </w:rPr>
              <w:t>başvurması)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7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1A61F3" w:rsidP="00E0133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Talebin</w:t>
            </w:r>
            <w:r w:rsidR="00E0133A" w:rsidRPr="00E0133A">
              <w:rPr>
                <w:color w:val="000000"/>
              </w:rPr>
              <w:t xml:space="preserve"> üzerine “Kişisel</w:t>
            </w:r>
            <w:r w:rsidR="00E0133A">
              <w:rPr>
                <w:color w:val="000000"/>
              </w:rPr>
              <w:t xml:space="preserve"> </w:t>
            </w:r>
            <w:r w:rsidR="00E0133A" w:rsidRPr="00E0133A">
              <w:rPr>
                <w:color w:val="000000"/>
              </w:rPr>
              <w:t>Verilerin Korunması Kanunu</w:t>
            </w:r>
            <w:r w:rsidR="00E0133A">
              <w:rPr>
                <w:color w:val="000000"/>
              </w:rPr>
              <w:t xml:space="preserve"> </w:t>
            </w:r>
            <w:r w:rsidR="00E0133A" w:rsidRPr="00E0133A">
              <w:rPr>
                <w:color w:val="000000"/>
              </w:rPr>
              <w:t>Kapsamında Bilgi Talebi”</w:t>
            </w:r>
            <w:r w:rsidR="00E0133A">
              <w:rPr>
                <w:color w:val="000000"/>
              </w:rPr>
              <w:t xml:space="preserve"> </w:t>
            </w:r>
            <w:r w:rsidR="00E0133A" w:rsidRPr="00E0133A">
              <w:rPr>
                <w:color w:val="000000"/>
              </w:rPr>
              <w:t>yazılacaktır.</w:t>
            </w:r>
          </w:p>
        </w:tc>
      </w:tr>
      <w:tr w:rsidR="00E0133A" w:rsidRPr="00E0133A" w:rsidTr="005260BA">
        <w:trPr>
          <w:trHeight w:val="300"/>
          <w:jc w:val="center"/>
        </w:trPr>
        <w:tc>
          <w:tcPr>
            <w:tcW w:w="3014" w:type="dxa"/>
            <w:vMerge/>
            <w:tcBorders>
              <w:left w:val="single" w:sz="8" w:space="0" w:color="auto"/>
              <w:right w:val="nil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</w:tr>
      <w:tr w:rsidR="00E0133A" w:rsidRPr="00E0133A" w:rsidTr="005260BA">
        <w:trPr>
          <w:trHeight w:val="300"/>
          <w:jc w:val="center"/>
        </w:trPr>
        <w:tc>
          <w:tcPr>
            <w:tcW w:w="3014" w:type="dxa"/>
            <w:vMerge/>
            <w:tcBorders>
              <w:left w:val="single" w:sz="8" w:space="0" w:color="auto"/>
              <w:right w:val="nil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45416F" w:rsidP="00E20B60">
            <w:pPr>
              <w:spacing w:after="0" w:line="240" w:lineRule="auto"/>
              <w:rPr>
                <w:color w:val="000000"/>
              </w:rPr>
            </w:pPr>
            <w:r w:rsidRPr="0045416F">
              <w:rPr>
                <w:rFonts w:eastAsia="Times New Roman" w:cs="Arial"/>
                <w:color w:val="000000"/>
                <w:lang w:eastAsia="tr-TR"/>
              </w:rPr>
              <w:t>Ünalan, Libadiye Cad. No: 82-F 34700 Üsküdar/</w:t>
            </w:r>
            <w:proofErr w:type="spellStart"/>
            <w:r w:rsidRPr="0045416F">
              <w:rPr>
                <w:rFonts w:eastAsia="Times New Roman" w:cs="Arial"/>
                <w:color w:val="000000"/>
                <w:lang w:eastAsia="tr-TR"/>
              </w:rPr>
              <w:t>Istanbul</w:t>
            </w:r>
            <w:proofErr w:type="spellEnd"/>
          </w:p>
        </w:tc>
        <w:tc>
          <w:tcPr>
            <w:tcW w:w="339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</w:tr>
      <w:tr w:rsidR="00E0133A" w:rsidRPr="00E0133A" w:rsidTr="005260BA">
        <w:trPr>
          <w:trHeight w:val="300"/>
          <w:jc w:val="center"/>
        </w:trPr>
        <w:tc>
          <w:tcPr>
            <w:tcW w:w="3014" w:type="dxa"/>
            <w:vMerge/>
            <w:tcBorders>
              <w:left w:val="single" w:sz="8" w:space="0" w:color="auto"/>
              <w:right w:val="nil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</w:tr>
      <w:tr w:rsidR="00E0133A" w:rsidRPr="00E0133A" w:rsidTr="005562F6">
        <w:trPr>
          <w:trHeight w:val="68"/>
          <w:jc w:val="center"/>
        </w:trPr>
        <w:tc>
          <w:tcPr>
            <w:tcW w:w="3014" w:type="dxa"/>
            <w:vMerge/>
            <w:tcBorders>
              <w:left w:val="single" w:sz="8" w:space="0" w:color="auto"/>
              <w:right w:val="nil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</w:tr>
      <w:tr w:rsidR="00E0133A" w:rsidRPr="00E0133A" w:rsidTr="005562F6">
        <w:trPr>
          <w:trHeight w:val="68"/>
          <w:jc w:val="center"/>
        </w:trPr>
        <w:tc>
          <w:tcPr>
            <w:tcW w:w="301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</w:tr>
      <w:tr w:rsidR="00E0133A" w:rsidRPr="00E0133A" w:rsidTr="005260BA">
        <w:trPr>
          <w:trHeight w:val="300"/>
          <w:jc w:val="center"/>
        </w:trPr>
        <w:tc>
          <w:tcPr>
            <w:tcW w:w="3014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bottom"/>
            <w:hideMark/>
          </w:tcPr>
          <w:p w:rsidR="00E0133A" w:rsidRPr="00E0133A" w:rsidRDefault="00E0133A" w:rsidP="00DA530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E0133A">
              <w:rPr>
                <w:b/>
                <w:bCs/>
                <w:color w:val="000000"/>
              </w:rPr>
              <w:t>Noterlik vasıtasıyla tebligat gönderilmesi</w:t>
            </w:r>
            <w:r w:rsidR="005562F6">
              <w:rPr>
                <w:b/>
                <w:bCs/>
                <w:color w:val="000000"/>
              </w:rPr>
              <w:t xml:space="preserve"> veya vekili vasıtasıyla iadeli taahhütlü başvuru</w:t>
            </w: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7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5562F6">
            <w:pPr>
              <w:spacing w:after="0" w:line="240" w:lineRule="auto"/>
              <w:rPr>
                <w:color w:val="000000"/>
              </w:rPr>
            </w:pPr>
            <w:r w:rsidRPr="00E0133A">
              <w:rPr>
                <w:color w:val="000000"/>
              </w:rPr>
              <w:t>Tebligat zarfına “Kişisel</w:t>
            </w:r>
            <w:r>
              <w:rPr>
                <w:color w:val="000000"/>
              </w:rPr>
              <w:t xml:space="preserve"> </w:t>
            </w:r>
            <w:r w:rsidRPr="00E0133A">
              <w:rPr>
                <w:color w:val="000000"/>
              </w:rPr>
              <w:t>Verilerin Korunması Kanunu</w:t>
            </w:r>
            <w:r>
              <w:rPr>
                <w:color w:val="000000"/>
              </w:rPr>
              <w:t xml:space="preserve"> </w:t>
            </w:r>
            <w:r w:rsidRPr="00E0133A">
              <w:rPr>
                <w:color w:val="000000"/>
              </w:rPr>
              <w:t>Kapsamında Bilgi Talebi”</w:t>
            </w:r>
            <w:r>
              <w:rPr>
                <w:color w:val="000000"/>
              </w:rPr>
              <w:t xml:space="preserve"> </w:t>
            </w:r>
            <w:r w:rsidR="005562F6">
              <w:rPr>
                <w:color w:val="000000"/>
              </w:rPr>
              <w:t>yazılmalıdır.</w:t>
            </w:r>
          </w:p>
        </w:tc>
      </w:tr>
      <w:tr w:rsidR="00E0133A" w:rsidRPr="00E0133A" w:rsidTr="005260BA">
        <w:trPr>
          <w:trHeight w:val="300"/>
          <w:jc w:val="center"/>
        </w:trPr>
        <w:tc>
          <w:tcPr>
            <w:tcW w:w="3014" w:type="dxa"/>
            <w:vMerge/>
            <w:tcBorders>
              <w:left w:val="single" w:sz="8" w:space="0" w:color="auto"/>
              <w:right w:val="nil"/>
            </w:tcBorders>
            <w:noWrap/>
            <w:vAlign w:val="bottom"/>
          </w:tcPr>
          <w:p w:rsidR="00E0133A" w:rsidRPr="00E0133A" w:rsidRDefault="00E0133A" w:rsidP="0077433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45416F" w:rsidP="00F454A6">
            <w:pPr>
              <w:spacing w:after="0" w:line="240" w:lineRule="auto"/>
              <w:rPr>
                <w:color w:val="000000"/>
              </w:rPr>
            </w:pPr>
            <w:r w:rsidRPr="0045416F">
              <w:rPr>
                <w:rFonts w:eastAsia="Times New Roman" w:cs="Arial"/>
                <w:color w:val="000000"/>
                <w:lang w:eastAsia="tr-TR"/>
              </w:rPr>
              <w:t>Ünalan, Libadiye Cad. No: 82-F 34700 Üsküdar/Istanbul</w:t>
            </w:r>
          </w:p>
        </w:tc>
        <w:tc>
          <w:tcPr>
            <w:tcW w:w="3397" w:type="dxa"/>
            <w:vMerge/>
            <w:tcBorders>
              <w:left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</w:tr>
      <w:tr w:rsidR="00E0133A" w:rsidRPr="00E0133A" w:rsidTr="005562F6">
        <w:trPr>
          <w:trHeight w:val="68"/>
          <w:jc w:val="center"/>
        </w:trPr>
        <w:tc>
          <w:tcPr>
            <w:tcW w:w="3014" w:type="dxa"/>
            <w:vMerge/>
            <w:tcBorders>
              <w:left w:val="single" w:sz="8" w:space="0" w:color="auto"/>
              <w:right w:val="nil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0133A" w:rsidRPr="00E0133A" w:rsidRDefault="00E0133A" w:rsidP="00774335">
            <w:pPr>
              <w:spacing w:after="0" w:line="240" w:lineRule="auto"/>
              <w:rPr>
                <w:color w:val="000000"/>
              </w:rPr>
            </w:pPr>
          </w:p>
        </w:tc>
      </w:tr>
      <w:tr w:rsidR="00774335" w:rsidRPr="00E0133A" w:rsidTr="001A61F3">
        <w:trPr>
          <w:trHeight w:val="68"/>
          <w:jc w:val="center"/>
        </w:trPr>
        <w:tc>
          <w:tcPr>
            <w:tcW w:w="3014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74335" w:rsidRPr="00E0133A" w:rsidRDefault="00774335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74335" w:rsidRPr="00E0133A" w:rsidRDefault="00774335" w:rsidP="0077433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74335" w:rsidRPr="00E0133A" w:rsidRDefault="00774335" w:rsidP="00774335">
            <w:pPr>
              <w:spacing w:after="0" w:line="240" w:lineRule="auto"/>
              <w:rPr>
                <w:color w:val="000000"/>
              </w:rPr>
            </w:pPr>
          </w:p>
        </w:tc>
      </w:tr>
      <w:tr w:rsidR="00774335" w:rsidRPr="00E0133A" w:rsidTr="001A61F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94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35" w:rsidRPr="004554D0" w:rsidRDefault="00774335" w:rsidP="00774335">
            <w:pPr>
              <w:jc w:val="both"/>
              <w:rPr>
                <w:rFonts w:eastAsia="Times New Roman" w:cs="Arial"/>
                <w:b/>
                <w:color w:val="000000"/>
                <w:lang w:eastAsia="tr-TR"/>
              </w:rPr>
            </w:pPr>
            <w:r w:rsidRPr="004554D0">
              <w:rPr>
                <w:rFonts w:eastAsia="Times New Roman" w:cs="Arial"/>
                <w:b/>
                <w:color w:val="000000"/>
                <w:lang w:eastAsia="tr-TR"/>
              </w:rPr>
              <w:t>KEP vasıtasıyla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35" w:rsidRPr="00304272" w:rsidRDefault="00605CF7" w:rsidP="00A04A33">
            <w:pPr>
              <w:jc w:val="both"/>
              <w:rPr>
                <w:rFonts w:eastAsia="Times New Roman" w:cs="Arial"/>
                <w:color w:val="000000"/>
                <w:lang w:eastAsia="tr-TR"/>
              </w:rPr>
            </w:pPr>
            <w:hyperlink r:id="rId6" w:history="1">
              <w:r w:rsidRPr="00304272">
                <w:rPr>
                  <w:rFonts w:eastAsia="Times New Roman" w:cs="Arial"/>
                  <w:color w:val="000000"/>
                  <w:lang w:eastAsia="tr-TR"/>
                </w:rPr>
                <w:t>bppetrollerias@hs03.kep.tr</w:t>
              </w:r>
            </w:hyperlink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35" w:rsidRPr="00E0133A" w:rsidRDefault="00774335" w:rsidP="00782257">
            <w:pPr>
              <w:jc w:val="both"/>
            </w:pPr>
            <w:r w:rsidRPr="00E0133A">
              <w:t>Form</w:t>
            </w:r>
            <w:r w:rsidR="00782257" w:rsidRPr="00E0133A">
              <w:t xml:space="preserve"> güvenli elektronik imza ile imzalanmış olarak</w:t>
            </w:r>
            <w:r w:rsidRPr="00E0133A">
              <w:t xml:space="preserve"> iletilecektir. KEP e-postasın</w:t>
            </w:r>
            <w:r w:rsidR="00E369F1" w:rsidRPr="00E0133A">
              <w:t>ın konu kısmına</w:t>
            </w:r>
            <w:r w:rsidRPr="00E0133A">
              <w:t xml:space="preserve"> </w:t>
            </w:r>
            <w:r w:rsidR="00415BD9" w:rsidRPr="00E0133A">
              <w:t>“Kişisel Verilerin Korunması Kanunu Kapsamında Bilgi Talebi” yazılacaktır.</w:t>
            </w:r>
          </w:p>
        </w:tc>
      </w:tr>
      <w:tr w:rsidR="00817745" w:rsidRPr="00E0133A" w:rsidTr="001A61F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944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45" w:rsidRPr="004554D0" w:rsidRDefault="00817745" w:rsidP="00774335">
            <w:pPr>
              <w:jc w:val="both"/>
              <w:rPr>
                <w:rFonts w:eastAsia="Times New Roman" w:cs="Arial"/>
                <w:b/>
                <w:color w:val="000000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lang w:eastAsia="tr-TR"/>
              </w:rPr>
              <w:lastRenderedPageBreak/>
              <w:t>Şirkete kayıtlı e-posta hesabıyla, talebin kendisinden geldiğine ilişkin kuşku bulunmayan durumlarda e-posta ile başvuru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45" w:rsidRPr="00304272" w:rsidRDefault="00817745" w:rsidP="00A04A33">
            <w:pPr>
              <w:jc w:val="both"/>
              <w:rPr>
                <w:rFonts w:eastAsia="Times New Roman" w:cs="Arial"/>
                <w:color w:val="000000"/>
                <w:lang w:eastAsia="tr-TR"/>
              </w:rPr>
            </w:pPr>
            <w:r>
              <w:rPr>
                <w:rFonts w:eastAsia="Times New Roman" w:cs="Arial"/>
                <w:color w:val="000000"/>
                <w:lang w:eastAsia="tr-TR"/>
              </w:rPr>
              <w:t>Hukuk ve İnsan Kaynakları Birimleri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745" w:rsidRPr="00E0133A" w:rsidRDefault="00817745" w:rsidP="00817745">
            <w:pPr>
              <w:jc w:val="both"/>
            </w:pPr>
            <w:r>
              <w:t xml:space="preserve">Talebin ilgili kişiden geldiği kuşkudan uzak olmalı ve ilgili kişi gerekli teyitleşmelerde talebin kendisinden geldiğini şüpheden uzak şekilde ortaya koyacak sorulara cevap vermelidir. </w:t>
            </w:r>
          </w:p>
        </w:tc>
      </w:tr>
    </w:tbl>
    <w:p w:rsidR="00752206" w:rsidRPr="00E0133A" w:rsidRDefault="00752206" w:rsidP="00752206">
      <w:pPr>
        <w:jc w:val="both"/>
      </w:pPr>
      <w:r w:rsidRPr="00E0133A">
        <w:t xml:space="preserve">Başvuruda, </w:t>
      </w:r>
      <w:r w:rsidR="00D21EB8">
        <w:t>aşağıdaki tabloda belirtilen bilgilerin girilmesi başvuru sahibinin tanınması, kendisiyle irtibat kurulabilmesi ve talep konusunun anlaşılabilmes</w:t>
      </w:r>
      <w:r w:rsidR="00B42493">
        <w:t>i</w:t>
      </w:r>
      <w:r w:rsidR="00D21EB8">
        <w:t xml:space="preserve"> için</w:t>
      </w:r>
      <w:r w:rsidRPr="002D1F7E">
        <w:t xml:space="preserve"> </w:t>
      </w:r>
      <w:r w:rsidR="00B42493">
        <w:t>tam</w:t>
      </w:r>
      <w:r w:rsidR="004B7E87">
        <w:t>, açık ve anlaşılır bir şekilde</w:t>
      </w:r>
      <w:r w:rsidR="00B42493">
        <w:t xml:space="preserve"> doldurulmalı, veri güvenliğini sağlamak üzere, kimliği tevsik eden belgeler</w:t>
      </w:r>
      <w:r w:rsidR="004B7E87">
        <w:t xml:space="preserve"> ile</w:t>
      </w:r>
      <w:r w:rsidR="00B42493">
        <w:t xml:space="preserve"> v</w:t>
      </w:r>
      <w:r w:rsidR="00D21EB8">
        <w:t xml:space="preserve">arsa talebe ilişkin diğer </w:t>
      </w:r>
      <w:r w:rsidR="004F6E71" w:rsidRPr="002D1F7E">
        <w:t>bilgi ve belgeler de başvuruya eklen</w:t>
      </w:r>
      <w:r w:rsidR="00D21EB8">
        <w:t>melidir</w:t>
      </w:r>
      <w:r w:rsidR="004F6E71" w:rsidRPr="002D1F7E">
        <w:t>.</w:t>
      </w:r>
    </w:p>
    <w:p w:rsidR="00752206" w:rsidRPr="00E0133A" w:rsidRDefault="002F7CCC" w:rsidP="00752206">
      <w:pPr>
        <w:jc w:val="both"/>
      </w:pPr>
      <w:r>
        <w:t>İlgili kişi</w:t>
      </w:r>
      <w:r w:rsidR="00752206" w:rsidRPr="00E0133A">
        <w:t xml:space="preserve"> adına üçüncü kişiler tarafından talepte bulunulması mümkün değildir.  </w:t>
      </w:r>
      <w:r>
        <w:t xml:space="preserve">İlgili kişi </w:t>
      </w:r>
      <w:r w:rsidR="00752206" w:rsidRPr="00E0133A">
        <w:t>dışında bir kişinin talepte bulunması için konuya ilişkin olarak kişisel veri sahibi tarafından başvuruda bulunacak kişi adına düzenlenmiş</w:t>
      </w:r>
      <w:r w:rsidR="00E369F1" w:rsidRPr="00E0133A">
        <w:t>, kişisel verilere ilişkin bilgi istemeye ve talepte bulunmaya dair yetki içeren</w:t>
      </w:r>
      <w:r>
        <w:t xml:space="preserve"> özel veka</w:t>
      </w:r>
      <w:r w:rsidR="00752206" w:rsidRPr="00E0133A">
        <w:t xml:space="preserve">letname bulunmalıdır. </w:t>
      </w:r>
    </w:p>
    <w:p w:rsidR="00752206" w:rsidRDefault="00752206" w:rsidP="00752206">
      <w:pPr>
        <w:jc w:val="both"/>
      </w:pPr>
      <w:r w:rsidRPr="00E0133A">
        <w:t>Bu kapsamda yapacağınız başvurular mümkün olan en kısa zaman diliminde ve en çok 30 gün içerisinde sonuçlandırılacaktır. Söz konusu başvurular ücretsizdir. Ancak, işlemin ayr</w:t>
      </w:r>
      <w:r w:rsidR="002F7CCC">
        <w:t>ıca bir maliyeti gerektirmesi ha</w:t>
      </w:r>
      <w:r w:rsidRPr="00E0133A">
        <w:t>linde, Kişisel Verileri Koruma Kurul</w:t>
      </w:r>
      <w:r w:rsidR="002F7CCC">
        <w:t>u tarafından</w:t>
      </w:r>
      <w:r w:rsidRPr="00E0133A">
        <w:t xml:space="preserve"> belirlenen tarifedeki ücret alınabilir.</w:t>
      </w:r>
    </w:p>
    <w:p w:rsidR="004B7E87" w:rsidRPr="004B7E87" w:rsidRDefault="004B7E87" w:rsidP="00752206">
      <w:pPr>
        <w:jc w:val="both"/>
        <w:rPr>
          <w:b/>
        </w:rPr>
      </w:pPr>
      <w:r w:rsidRPr="004B7E87">
        <w:rPr>
          <w:b/>
        </w:rPr>
        <w:t>BAŞVURU SAHİBİNE İLİŞKİN BİLGİ</w:t>
      </w:r>
    </w:p>
    <w:p w:rsidR="00752206" w:rsidRPr="00E0133A" w:rsidRDefault="00752206" w:rsidP="00E0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</w:pPr>
      <w:r w:rsidRPr="00E0133A">
        <w:t xml:space="preserve">Adı Soyadı: </w:t>
      </w:r>
    </w:p>
    <w:p w:rsidR="00752206" w:rsidRPr="00E0133A" w:rsidRDefault="00752206" w:rsidP="00E0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</w:pPr>
      <w:r w:rsidRPr="00E0133A">
        <w:t xml:space="preserve">T.C. Kimlik Numarası: </w:t>
      </w:r>
    </w:p>
    <w:p w:rsidR="00782257" w:rsidRPr="00E0133A" w:rsidRDefault="005562F6" w:rsidP="00E0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232410</wp:posOffset>
                </wp:positionV>
                <wp:extent cx="190500" cy="171450"/>
                <wp:effectExtent l="8255" t="9525" r="10795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71492" id="Rectangle 10" o:spid="_x0000_s1026" style="position:absolute;margin-left:209.85pt;margin-top:18.3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qEHgIAADwEAAAOAAAAZHJzL2Uyb0RvYy54bWysU8FuEzEQvSPxD5bvZHejhJJVNlWVEoRU&#10;aEXhAxyvN2the8zYySZ8PWMnTVPghPDB8njGz2/ezMyv99awncKgwTW8GpWcKSeh1W7T8G9fV2/e&#10;cRaicK0w4FTDDyrw68XrV/PB12oMPZhWISMQF+rBN7yP0ddFEWSvrAgj8MqRswO0IpKJm6JFMRC6&#10;NcW4LN8WA2DrEaQKgW5vj06+yPhdp2S877qgIjMNJ24x75j3ddqLxVzUGxS+1/JEQ/wDCyu0o0/P&#10;ULciCrZF/QeU1RIhQBdHEmwBXaelyjlQNlX5WzaPvfAq50LiBH+WKfw/WPl594BMtw2nQjlhqURf&#10;SDThNkaxKusz+FBT2KN/wJRh8HcgvwfmYNlTmLpBhKFXoiVWVdKzePEgGYGesvXwCVqCF9sIWap9&#10;hzYBkghsnytyOFdE7SOTdFnNymlJdZPkqq6qyTQzKkT99NhjiB8UWJYODUfinsHF7i7EREbUTyGZ&#10;PBjdrrQx2cDNemmQ7QQ1xyqvzJ9yvAwzjg0Nn03H04z8whcuIcq8/gZhdaQuN9qSzOcgUSfV3rs2&#10;92AU2hzPRNm4k4xJudTLoV5DeyAVEY4tTCNHhx7wJ2cDtW/Dw4+tQMWZ+eioErNqMkn9no3J9GpM&#10;Bl561pce4SRBNTxydjwu43FGth71pqefqpy7gxuqXqezss+sTmSpRbPgp3FKM3Bp56jnoV/8AgAA&#10;//8DAFBLAwQUAAYACAAAACEAJsH+8t4AAAAJAQAADwAAAGRycy9kb3ducmV2LnhtbEyPwU6DQBCG&#10;7018h82YeGuXFrJaZGiMpiYeW3rxNsAKKDtL2KVFn97tSY8z8+Wf7892s+nFWY+us4ywXkUgNFe2&#10;7rhBOBX75QMI54lr6i1rhG/tYJffLDJKa3vhgz4ffSNCCLuUEFrvh1RKV7XakFvZQXO4fdjRkA/j&#10;2Mh6pEsIN73cRJGShjoOH1oa9HOrq6/jZBDKbnOin0PxGpntPvZvc/E5vb8g3t3OT48gvJ79HwxX&#10;/aAOeXAq7cS1Ez1Cst7eBxQhVgpEAJLkuigRVKxA5pn83yD/BQAA//8DAFBLAQItABQABgAIAAAA&#10;IQC2gziS/gAAAOEBAAATAAAAAAAAAAAAAAAAAAAAAABbQ29udGVudF9UeXBlc10ueG1sUEsBAi0A&#10;FAAGAAgAAAAhADj9If/WAAAAlAEAAAsAAAAAAAAAAAAAAAAALwEAAF9yZWxzLy5yZWxzUEsBAi0A&#10;FAAGAAgAAAAhALms2oQeAgAAPAQAAA4AAAAAAAAAAAAAAAAALgIAAGRycy9lMm9Eb2MueG1sUEsB&#10;Ai0AFAAGAAgAAAAhACbB/vLeAAAACQEAAA8AAAAAAAAAAAAAAAAAeAQAAGRycy9kb3ducmV2Lnht&#10;bFBLBQYAAAAABAAEAPMAAACDBQAAAAA=&#10;"/>
            </w:pict>
          </mc:Fallback>
        </mc:AlternateContent>
      </w:r>
      <w:r w:rsidR="006F33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241935</wp:posOffset>
                </wp:positionV>
                <wp:extent cx="190500" cy="171450"/>
                <wp:effectExtent l="9525" t="9525" r="9525" b="952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998DB" id="Rectangle 8" o:spid="_x0000_s1026" style="position:absolute;margin-left:148.15pt;margin-top:19.0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FzQHw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BWcGeirR&#10;ZxINTKslu47yDM6XFPXkHjEm6N29Fd88M3bdUZS8RbRDJ6EmUkWMz148iIanp2w7fLQ1ocMu2KTU&#10;ocE+ApIG7JAKcjwXRB4CE3RZLPJ5TmUT5Cquitk8FSyD8vmxQx/eS9uzeKg4EvUEDvt7HyIZKJ9D&#10;EnmrVb1RWicD2+1aI9sD9cYmrcSfcrwM04YNpM58Ok/IL3z+EiJP628QvQrU5Fr1Fb8+B0EZVXtn&#10;6tSCAZQez0RZm5OMUbmxAltbH0lFtGMH08TRobP4g7OBurfi/vsOUHKmPxiqxKKYzWK7J2M2v5qS&#10;gZee7aUHjCCoigfOxuM6jCOyc6jajn4qUu7G3lL1GpWUjZUdWZ3IUocmwU/TFEfg0k5Rv2Z+9RMA&#10;AP//AwBQSwMEFAAGAAgAAAAhAHymHMjeAAAACQEAAA8AAABkcnMvZG93bnJldi54bWxMj01PwzAM&#10;hu9I/IfISNxY+iGqrTSdEGhIHLfuws1tTFtonKpJt8KvJzuxo+1Hr5+32C5mECeaXG9ZQbyKQBA3&#10;VvfcKjhWu4c1COeRNQ6WScEPOdiWtzcF5tqeeU+ng29FCGGXo4LO+zGX0jUdGXQrOxKH26edDPow&#10;Tq3UE55DuBlkEkWZNNhz+NDhSC8dNd+H2Sio++SIv/vqLTKbXerfl+pr/nhV6v5ueX4C4Wnx/zBc&#10;9IM6lMGptjNrJwYFySZLA6ogXccgApAml0WtIHuMQZaFvG5Q/gEAAP//AwBQSwECLQAUAAYACAAA&#10;ACEAtoM4kv4AAADhAQAAEwAAAAAAAAAAAAAAAAAAAAAAW0NvbnRlbnRfVHlwZXNdLnhtbFBLAQIt&#10;ABQABgAIAAAAIQA4/SH/1gAAAJQBAAALAAAAAAAAAAAAAAAAAC8BAABfcmVscy8ucmVsc1BLAQIt&#10;ABQABgAIAAAAIQBk8FzQHwIAADsEAAAOAAAAAAAAAAAAAAAAAC4CAABkcnMvZTJvRG9jLnhtbFBL&#10;AQItABQABgAIAAAAIQB8phzI3gAAAAkBAAAPAAAAAAAAAAAAAAAAAHkEAABkcnMvZG93bnJldi54&#10;bWxQSwUGAAAAAAQABADzAAAAhAUAAAAA&#10;"/>
            </w:pict>
          </mc:Fallback>
        </mc:AlternateContent>
      </w:r>
      <w:r w:rsidR="006F33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32385</wp:posOffset>
                </wp:positionV>
                <wp:extent cx="190500" cy="171450"/>
                <wp:effectExtent l="9525" t="9525" r="9525" b="952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B0893" id="Rectangle 12" o:spid="_x0000_s1026" style="position:absolute;margin-left:303.4pt;margin-top:2.5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EGIQIAADw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rJhGfQbnSwp7dA8YM/TuDuQ3zyxsOgpTN4gwdErUxKqI8dmLB9Hw9JTtho9QE7zYB0hS&#10;HRvsIyCJwI6pIk/niqhjYJIui2U+z6luklzFopjNU8UyUT4/dujDewU9i4eKI3FP4OJw50MkI8rn&#10;kEQejK632phkYLvbGGQHQc2xTSvxpxwvw4xlQ8WX8+k8Ib/w+UuIPK2/QfQ6UJcb3Vf86hwkyqja&#10;O1unHgxCm/FMlI09yRiVGyuwg/qJVEQYW5hGjg4d4A/OBmrfivvve4GKM/PBUiWWxWwW+z0Zs/li&#10;SgZeenaXHmElQVU8cDYeN2Gckb1D3Xb0U5Fyt3BD1Wt0UjZWdmR1IkstmgQ/jVOcgUs7Rf0a+vVP&#10;AAAA//8DAFBLAwQUAAYACAAAACEASmQBQtwAAAAIAQAADwAAAGRycy9kb3ducmV2LnhtbEyPQU+D&#10;QBSE7yb+h80z8WZ3gUgUeTRGUxOPLb14W+AVqOxbwi4t+uvdnuxxMpOZb/L1YgZxosn1lhGilQJB&#10;XNum5xZhX24enkA4r7nRg2VC+CEH6+L2JtdZY8+8pdPOtyKUsMs0Quf9mEnp6o6Mdis7EgfvYCej&#10;fZBTK5tJn0O5GWSsVCqN7jksdHqkt47q791sEKo+3uvfbfmhzPMm8Z9LeZy/3hHv75bXFxCeFv8f&#10;hgt+QIciMFV25saJASFVaUD3CI8RiOCnyUVXCEkcgSxyeX2g+AMAAP//AwBQSwECLQAUAAYACAAA&#10;ACEAtoM4kv4AAADhAQAAEwAAAAAAAAAAAAAAAAAAAAAAW0NvbnRlbnRfVHlwZXNdLnhtbFBLAQIt&#10;ABQABgAIAAAAIQA4/SH/1gAAAJQBAAALAAAAAAAAAAAAAAAAAC8BAABfcmVscy8ucmVsc1BLAQIt&#10;ABQABgAIAAAAIQDMBLEGIQIAADwEAAAOAAAAAAAAAAAAAAAAAC4CAABkcnMvZTJvRG9jLnhtbFBL&#10;AQItABQABgAIAAAAIQBKZAFC3AAAAAgBAAAPAAAAAAAAAAAAAAAAAHsEAABkcnMvZG93bnJldi54&#10;bWxQSwUGAAAAAAQABADzAAAAhAUAAAAA&#10;"/>
            </w:pict>
          </mc:Fallback>
        </mc:AlternateContent>
      </w:r>
      <w:r w:rsidR="006F33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32385</wp:posOffset>
                </wp:positionV>
                <wp:extent cx="190500" cy="171450"/>
                <wp:effectExtent l="8255" t="9525" r="10795" b="952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6DD30" id="Rectangle 11" o:spid="_x0000_s1026" style="position:absolute;margin-left:209.55pt;margin-top:2.5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YqIAIAADwEAAAOAAAAZHJzL2Uyb0RvYy54bWysU1Fv0zAQfkfiP1h+p0mqdlujptPUUYQ0&#10;YGLwA1zHSSxsnzm7Tcev5+K0pQOeEH6wfL7z5+++u1veHqxhe4VBg6t4Mck5U05CrV1b8a9fNm9u&#10;OAtRuFoYcKrizyrw29XrV8vel2oKHZhaISMQF8reV7yL0ZdZFmSnrAgT8MqRswG0IpKJbVaj6And&#10;mmya51dZD1h7BKlCoNv70clXCb9plIyfmiaoyEzFiVtMO6Z9O+zZainKFoXvtDzSEP/Awgrt6NMz&#10;1L2Igu1Q/wFltUQI0MSJBJtB02ipUg6UTZH/ls1TJ7xKuZA4wZ9lCv8PVn7cPyLTdcWvOHPCUok+&#10;k2jCtUaxohj06X0oKezJP+KQYfAPIL8F5mDdUZi6Q4S+U6ImVik+e/FgMAI9Zdv+A9QEL3YRklSH&#10;Bu0ASCKwQ6rI87ki6hCZpMtikc9zqpskV3FdzOapYpkoT489hvhOgWXDoeJI3BO42D+ESOQp9BSS&#10;yIPR9UYbkwxst2uDbC+oOTZpDfnSk3AZZhzrK76YT+cJ+YUvXELkaf0NwupIXW60rfjNOUiUg2pv&#10;XZ16MAptxjP9bxzROCk3VmAL9TOpiDC2MI0cHTrAH5z11L4VD993AhVn5r2jSiyK2Wzo92TM5tdT&#10;MvDSs730CCcJquKRs/G4juOM7DzqtqOfipS7gzuqXqOTsgO/kdWRLLVoUu84TsMMXNop6tfQr34C&#10;AAD//wMAUEsDBBQABgAIAAAAIQBiRfx/3QAAAAgBAAAPAAAAZHJzL2Rvd25yZXYueG1sTI9BT4NA&#10;EIXvJv6HzZh4swsUjaUMjdHUxGNLL94WdgUqO0vYpUV/vdOTPU1e3sub7+Wb2fbiZEbfOUKIFxEI&#10;Q7XTHTUIh3L78AzCB0Va9Y4Mwo/xsClub3KVaXemnTntQyO4hHymENoQhkxKX7fGKr9wgyH2vtxo&#10;VWA5NlKP6szltpdJFD1JqzriD60azGtr6u/9ZBGqLjmo3135HtnVdhk+5vI4fb4h3t/NL2sQwczh&#10;PwwXfEaHgpkqN5H2okdI41XMUYRHPuyn6UVXCMskBlnk8npA8QcAAP//AwBQSwECLQAUAAYACAAA&#10;ACEAtoM4kv4AAADhAQAAEwAAAAAAAAAAAAAAAAAAAAAAW0NvbnRlbnRfVHlwZXNdLnhtbFBLAQIt&#10;ABQABgAIAAAAIQA4/SH/1gAAAJQBAAALAAAAAAAAAAAAAAAAAC8BAABfcmVscy8ucmVsc1BLAQIt&#10;ABQABgAIAAAAIQCxPrYqIAIAADwEAAAOAAAAAAAAAAAAAAAAAC4CAABkcnMvZTJvRG9jLnhtbFBL&#10;AQItABQABgAIAAAAIQBiRfx/3QAAAAgBAAAPAAAAAAAAAAAAAAAAAHoEAABkcnMvZG93bnJldi54&#10;bWxQSwUGAAAAAAQABADzAAAAhAUAAAAA&#10;"/>
            </w:pict>
          </mc:Fallback>
        </mc:AlternateContent>
      </w:r>
      <w:r w:rsidR="006F33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32385</wp:posOffset>
                </wp:positionV>
                <wp:extent cx="190500" cy="171450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F3F9B" id="Rectangle 3" o:spid="_x0000_s1026" style="position:absolute;margin-left:144.4pt;margin-top:2.55pt;width:1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3rI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zpkVPZXo&#10;M4kmbGsUex3lGZwvKerRPWBM0Lt7kN88s7DuKErdIsLQKVETqSLGZ88eRMPTU7YdPkBN6GIXICl1&#10;aLCPgKQBO6SCHM8FUYfAJF0Wi3yeU9kkuYqrYjZPBctE+fTYoQ/vFPQsHiqORD2Bi/29D5GMKJ9C&#10;Enkwut5oY5KB7XZtkO0F9cYmrcSfcrwMM5YNFV/Mp/OE/MznLyHytP4G0etATW50X/Hrc5Aoo2pv&#10;bZ1aMAhtxjNRNvYkY1RurMAW6iOpiDB2ME0cHTrAH5wN1L0V9993AhVn5r2lSiyK2Sy2ezJm86sp&#10;GXjp2V56hJUEVfHA2Xhch3FEdg5129FPRcrdwi1Vr9FJ2VjZkdWJLHVoEvw0TXEELu0U9WvmVz8B&#10;AAD//wMAUEsDBBQABgAIAAAAIQA7Mo8P3AAAAAgBAAAPAAAAZHJzL2Rvd25yZXYueG1sTI9BT4NA&#10;EIXvJv6HzZh4sws0GkSWxmhq4rGlF28DjICys4RdWvTXOz3Z23t5k/e+yTeLHdSRJt87NhCvIlDE&#10;tWt6bg0cyu1dCsoH5AYHx2TghzxsiuurHLPGnXhHx31olZSwz9BAF8KYae3rjiz6lRuJJft0k8Ug&#10;dmp1M+FJyu2gkyh60BZ7loUOR3rpqP7ez9ZA1ScH/N2Vb5F93K7D+1J+zR+vxtzeLM9PoAIt4f8Y&#10;zviCDoUwVW7mxqvBQJKmgh4M3MegJF/HZ1+JSGLQRa4vHyj+AAAA//8DAFBLAQItABQABgAIAAAA&#10;IQC2gziS/gAAAOEBAAATAAAAAAAAAAAAAAAAAAAAAABbQ29udGVudF9UeXBlc10ueG1sUEsBAi0A&#10;FAAGAAgAAAAhADj9If/WAAAAlAEAAAsAAAAAAAAAAAAAAAAALwEAAF9yZWxzLy5yZWxzUEsBAi0A&#10;FAAGAAgAAAAhAG/JfesgAgAAOwQAAA4AAAAAAAAAAAAAAAAALgIAAGRycy9lMm9Eb2MueG1sUEsB&#10;Ai0AFAAGAAgAAAAhADsyjw/cAAAACAEAAA8AAAAAAAAAAAAAAAAAegQAAGRycy9kb3ducmV2Lnht&#10;bFBLBQYAAAAABAAEAPMAAACDBQAAAAA=&#10;"/>
            </w:pict>
          </mc:Fallback>
        </mc:AlternateContent>
      </w:r>
      <w:r w:rsidR="006F33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32385</wp:posOffset>
                </wp:positionV>
                <wp:extent cx="190500" cy="171450"/>
                <wp:effectExtent l="9525" t="9525" r="9525" b="952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AF752" id="Rectangle 13" o:spid="_x0000_s1026" style="position:absolute;margin-left:373.15pt;margin-top:2.5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I3IQ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pkVPZXo&#10;M4kmbGsUK15HfQbnSwp7dA8YM/TuHuQ3zyysOwpTt4gwdErUxKqI8dmzB9Hw9JRthw9QE7zYBUhS&#10;HRrsIyCJwA6pIsdzRdQhMEmXxSKf51Q3Sa7iqpjNU8UyUT49dujDOwU9i4eKI3FP4GJ/70MkI8qn&#10;kEQejK432phkYLtdG2R7Qc2xSSvxpxwvw4xlQ8UX8+k8IT/z+UuIPK2/QfQ6UJcb3Vf8+hwkyqja&#10;W1unHgxCm/FMlI09yRiVGyuwhfpIKiKMLUwjR4cO8AdnA7Vvxf33nUDFmXlvqRKLYjaL/Z6M2fxq&#10;SgZeeraXHmElQVU8cDYe12GckZ1D3Xb0U5Fyt3BL1Wt0UjZWdmR1IkstmgQ/jVOcgUs7Rf0a+tVP&#10;AAAA//8DAFBLAwQUAAYACAAAACEArIgjWN0AAAAIAQAADwAAAGRycy9kb3ducmV2LnhtbEyPzU7D&#10;MBCE70i8g7VI3KjzAw2EbCoEKhLHNr1w28QmCcTrKHbawNPjnuA4mtHMN8VmMYM46sn1lhHiVQRC&#10;c2NVzy3Codre3INwnljRYFkjfGsHm/LyoqBc2RPv9HHvWxFK2OWE0Hk/5lK6ptOG3MqOmoP3YSdD&#10;PsiplWqiUyg3g0yiaC0N9RwWOhr1c6ebr/1sEOo+OdDPrnqNzMM29W9L9Tm/vyBeXy1PjyC8Xvxf&#10;GM74AR3KwFTbmZUTA0J2u05DFOEuBhH8LDvrGiFNYpBlIf8fKH8BAAD//wMAUEsBAi0AFAAGAAgA&#10;AAAhALaDOJL+AAAA4QEAABMAAAAAAAAAAAAAAAAAAAAAAFtDb250ZW50X1R5cGVzXS54bWxQSwEC&#10;LQAUAAYACAAAACEAOP0h/9YAAACUAQAACwAAAAAAAAAAAAAAAAAvAQAAX3JlbHMvLnJlbHNQSwEC&#10;LQAUAAYACAAAACEAo17SNyECAAA8BAAADgAAAAAAAAAAAAAAAAAuAgAAZHJzL2Uyb0RvYy54bWxQ&#10;SwECLQAUAAYACAAAACEArIgjWN0AAAAIAQAADwAAAAAAAAAAAAAAAAB7BAAAZHJzL2Rvd25yZXYu&#10;eG1sUEsFBgAAAAAEAAQA8wAAAIUFAAAAAA==&#10;"/>
            </w:pict>
          </mc:Fallback>
        </mc:AlternateContent>
      </w:r>
      <w:r w:rsidR="00E0133A" w:rsidRPr="00E0133A">
        <w:t>Şirketimizle İlişkiniz:</w:t>
      </w:r>
      <w:r w:rsidR="00E0133A">
        <w:t xml:space="preserve"> </w:t>
      </w:r>
      <w:r w:rsidR="00E0133A">
        <w:tab/>
        <w:t xml:space="preserve">Müşteri </w:t>
      </w:r>
      <w:r w:rsidR="00E0133A" w:rsidRPr="00E0133A">
        <w:rPr>
          <w:b/>
        </w:rPr>
        <w:tab/>
      </w:r>
      <w:r w:rsidR="00E0133A">
        <w:t>Çalışan</w:t>
      </w:r>
      <w:r w:rsidR="00E0133A">
        <w:tab/>
      </w:r>
      <w:r w:rsidR="00A04A33">
        <w:t xml:space="preserve">          </w:t>
      </w:r>
      <w:r w:rsidR="00E0133A">
        <w:t xml:space="preserve">Çalışan Adayı </w:t>
      </w:r>
      <w:r w:rsidR="00A04A33">
        <w:rPr>
          <w:noProof/>
          <w:lang w:eastAsia="tr-TR"/>
        </w:rPr>
        <w:t xml:space="preserve">   </w:t>
      </w:r>
      <w:r w:rsidR="00E0133A">
        <w:t xml:space="preserve"> </w:t>
      </w:r>
      <w:r w:rsidR="00E0133A">
        <w:tab/>
      </w:r>
      <w:r w:rsidR="00A04A33">
        <w:t xml:space="preserve">    </w:t>
      </w:r>
      <w:r w:rsidR="00E0133A">
        <w:t xml:space="preserve">İş </w:t>
      </w:r>
      <w:proofErr w:type="gramStart"/>
      <w:r w:rsidR="00E0133A">
        <w:t>Ortağı</w:t>
      </w:r>
      <w:r w:rsidR="00A04A33">
        <w:t xml:space="preserve"> </w:t>
      </w:r>
      <w:r w:rsidR="00E0133A">
        <w:t xml:space="preserve"> </w:t>
      </w:r>
      <w:r w:rsidR="00E0133A">
        <w:tab/>
      </w:r>
      <w:proofErr w:type="gramEnd"/>
      <w:r w:rsidR="00E0133A">
        <w:tab/>
      </w:r>
      <w:r w:rsidR="00A04A33">
        <w:t xml:space="preserve">                       </w:t>
      </w:r>
      <w:r w:rsidR="00E0133A">
        <w:tab/>
      </w:r>
      <w:r w:rsidR="00E0133A">
        <w:tab/>
      </w:r>
      <w:r w:rsidR="00810CBC">
        <w:tab/>
      </w:r>
      <w:r w:rsidR="00E0133A">
        <w:t xml:space="preserve">Ziyaretçi </w:t>
      </w:r>
      <w:r w:rsidR="00810CBC">
        <w:tab/>
      </w:r>
      <w:r w:rsidR="00E0133A">
        <w:t>Diğer</w:t>
      </w:r>
      <w:r w:rsidR="00A04A33">
        <w:t xml:space="preserve">       </w:t>
      </w:r>
      <w:r w:rsidR="00E0133A">
        <w:t>............................</w:t>
      </w:r>
    </w:p>
    <w:p w:rsidR="00752206" w:rsidRPr="00E0133A" w:rsidRDefault="00752206" w:rsidP="00E0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</w:pPr>
      <w:r w:rsidRPr="00E0133A">
        <w:t xml:space="preserve">Adres: </w:t>
      </w:r>
    </w:p>
    <w:p w:rsidR="00752206" w:rsidRPr="00E0133A" w:rsidRDefault="00752206" w:rsidP="00E0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</w:pPr>
      <w:r w:rsidRPr="00E0133A">
        <w:t xml:space="preserve">Cep Telefonu: </w:t>
      </w:r>
    </w:p>
    <w:p w:rsidR="00752206" w:rsidRPr="00E0133A" w:rsidRDefault="00752206" w:rsidP="00E0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</w:pPr>
      <w:r w:rsidRPr="00E0133A">
        <w:t>E- Posta (</w:t>
      </w:r>
      <w:r w:rsidRPr="002D1F7E">
        <w:rPr>
          <w:i/>
        </w:rPr>
        <w:t>belirtmeniz halinde size daha hızlı yanıt verebileceğiz</w:t>
      </w:r>
      <w:r w:rsidRPr="00E0133A">
        <w:t xml:space="preserve">): </w:t>
      </w:r>
    </w:p>
    <w:p w:rsidR="00037615" w:rsidRPr="00E0133A" w:rsidRDefault="006F336B" w:rsidP="00E01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200660</wp:posOffset>
                </wp:positionV>
                <wp:extent cx="190500" cy="171450"/>
                <wp:effectExtent l="9525" t="12065" r="952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27CF8" id="Rectangle 16" o:spid="_x0000_s1026" style="position:absolute;margin-left:313.75pt;margin-top:15.8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k8IQIAADw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bzkz0FOJ&#10;vpBoYFotWXER9RmcLynswd1jzNC7Oyu+e2bsuqMweYNoh05CTayKGJ+9eBANT0/Zdvhoa4KHXbBJ&#10;qkODfQQkEdghVeTxVBF5CEzQZbHI5znVTZCruCxm81SxDMrnxw59eC9tz+Kh4kjcEzjs73yIZKB8&#10;DknkrVb1RmmdDGy3a41sD9Qcm7QSf8rxPEwbNlR8MZ/OE/ILnz+HyNP6G0SvAnW5Vn3Fr05BUEbV&#10;3pk69WAApcczUdbmKGNUbqzA1taPpCLasYVp5OjQWfzJ2UDtW3H/YwcoOdMfDFViUcxmsd+TMZtf&#10;TsnAc8/23ANGEFTFA2fjcR3GGdk5VG1HPxUpd2NvqHqNSsrGyo6sjmSpRZPgx3GKM3Bup6hfQ796&#10;AgAA//8DAFBLAwQUAAYACAAAACEARBjlJN4AAAAJAQAADwAAAGRycy9kb3ducmV2LnhtbEyPwU6D&#10;QBCG7018h82YeGuX0oAVGRqjqYnHll68DewIKLtL2KVFn97tSY8z8+Wf7893s+7FmUfXWYOwXkUg&#10;2NRWdaZBOJX75RaE82QU9dYwwjc72BU3i5wyZS/mwOejb0QIMS4jhNb7IZPS1S1rcis7sAm3Dztq&#10;8mEcG6lGuoRw3cs4ilKpqTPhQ0sDP7dcfx0njVB18Yl+DuVrpB/2G/82l5/T+wvi3e389AjC8+z/&#10;YLjqB3UoglNlJ6Oc6BHS+D4JKMJmnYIIQJpcFxVCsk1BFrn836D4BQAA//8DAFBLAQItABQABgAI&#10;AAAAIQC2gziS/gAAAOEBAAATAAAAAAAAAAAAAAAAAAAAAABbQ29udGVudF9UeXBlc10ueG1sUEsB&#10;Ai0AFAAGAAgAAAAhADj9If/WAAAAlAEAAAsAAAAAAAAAAAAAAAAALwEAAF9yZWxzLy5yZWxzUEsB&#10;Ai0AFAAGAAgAAAAhAOjEeTwhAgAAPAQAAA4AAAAAAAAAAAAAAAAALgIAAGRycy9lMm9Eb2MueG1s&#10;UEsBAi0AFAAGAAgAAAAhAEQY5STeAAAACQEAAA8AAAAAAAAAAAAAAAAAewQAAGRycy9kb3ducmV2&#10;LnhtbFBLBQYAAAAABAAEAPMAAACG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29210</wp:posOffset>
                </wp:positionV>
                <wp:extent cx="190500" cy="171450"/>
                <wp:effectExtent l="9525" t="12065" r="9525" b="698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EAF69" id="Rectangle 15" o:spid="_x0000_s1026" style="position:absolute;margin-left:281.65pt;margin-top:2.3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4QIQIAADw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lDMreirR&#10;ZxJN2NYoVsyjPoPzJYU9uUeMGXp3D/KbZxbWHYWpW0QYOiVqYlXE+OzFg2h4esq2w0eoCV7sAiSp&#10;Dg32EZBEYIdUkeO5IuoQmKTLYpHPc6qbJFdxVczmqWKZKJ8fO/ThvYKexUPFkbgncLG/9yGSEeVz&#10;SCIPRtcbbUwysN2uDbK9oObYpJX4U46XYcayoeKL+XSekF/4/CVEntbfIHodqMuN7it+fQ4SZVTt&#10;na1TDwahzXgmysaeZIzKjRXYQn0kFRHGFqaRo0MH+IOzgdq34v77TqDizHywVIlFMZvFfk/GbH41&#10;JQMvPdtLj7CSoCoeOBuP6zDOyM6hbjv6qUi5W7il6jU6KRsrO7I6kaUWTYKfxinOwKWdon4N/eon&#10;AAAA//8DAFBLAwQUAAYACAAAACEADBiswN0AAAAIAQAADwAAAGRycy9kb3ducmV2LnhtbEyPQU+D&#10;QBSE7yb+h80z8WaXFkss8miMpiYeW3rx9oAnoOxbwi4t+uvdnvQ4mcnMN9l2Nr068eg6KwjLRQSK&#10;pbJ1Jw3CsdjdPYBynqSm3gojfLODbX59lVFa27Ps+XTwjQol4lJCaL0fUq1d1bIht7ADS/A+7GjI&#10;Bzk2uh7pHMpNr1dRlGhDnYSFlgZ+brn6OkwGoexWR/rZF6+R2exi/zYXn9P7C+Ltzfz0CMrz7P/C&#10;cMEP6JAHptJOUjvVI6yTOA5RhPsEVPDXm4suEeJlAjrP9P8D+S8AAAD//wMAUEsBAi0AFAAGAAgA&#10;AAAhALaDOJL+AAAA4QEAABMAAAAAAAAAAAAAAAAAAAAAAFtDb250ZW50X1R5cGVzXS54bWxQSwEC&#10;LQAUAAYACAAAACEAOP0h/9YAAACUAQAACwAAAAAAAAAAAAAAAAAvAQAAX3JlbHMvLnJlbHNQSwEC&#10;LQAUAAYACAAAACEAlf5+ECECAAA8BAAADgAAAAAAAAAAAAAAAAAuAgAAZHJzL2Uyb0RvYy54bWxQ&#10;SwECLQAUAAYACAAAACEADBiswN0AAAAIAQAADwAAAAAAAAAAAAAAAAB7BAAAZHJzL2Rvd25yZXYu&#10;eG1sUEsFBgAAAAAEAAQA8wAAAIU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29210</wp:posOffset>
                </wp:positionV>
                <wp:extent cx="190500" cy="171450"/>
                <wp:effectExtent l="8255" t="12065" r="10795" b="698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79947" id="Rectangle 14" o:spid="_x0000_s1026" style="position:absolute;margin-left:209.55pt;margin-top:2.3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0hIAIAADw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Zq848yKniz6&#10;TKIJ2xrFilnUZ3C+pLIn94ixQ+/uQX7zzMK6ozJ1iwhDp0RNrIpYn704EANPR9l2+Ag1wYtdgCTV&#10;ocE+ApII7JAcOZ4dUYfAJP0sFvk8J98kpYqrYjZPjmWifD7s0If3CnoWNxVH4p7Axf7eh0hGlM8l&#10;iTwYXW+0MSnAdrs2yPaChmOTvsSferwsM5YNFV/Mp/OE/CLnLyHy9P0NoteBptzovuLX5yJRRtXe&#10;2TrNYBDajHuibOxJxqjc6MAW6iOpiDCOMD052nSAPzgbaHwr7r/vBCrOzAdLTiyK2SzOewpm86sp&#10;BXiZ2V5mhJUEVfHA2bhdh/GN7BzqtqObitS7hVtyr9FJ2ejsyOpElkY0CX56TvENXMap6tejX/0E&#10;AAD//wMAUEsDBBQABgAIAAAAIQCVtytG3QAAAAgBAAAPAAAAZHJzL2Rvd25yZXYueG1sTI9BT4NA&#10;EIXvJv6HzZh4swstIRZZGqOpiceWXrwt7Ai07Cxhlxb99U5P9jYv7+XN9/LNbHtxxtF3jhTEiwgE&#10;Uu1MR42CQ7l9egbhgyaje0eo4Ac9bIr7u1xnxl1oh+d9aASXkM+0gjaEIZPS1y1a7RduQGLv241W&#10;B5ZjI82oL1xue7mMolRa3RF/aPWAby3Wp/1kFVTd8qB/d+VHZNfbVficy+P09a7U48P8+gIi4Bz+&#10;w3DFZ3QomKlyExkvegVJvI45ykcKgv0kuepKwSpOQRa5vB1Q/AEAAP//AwBQSwECLQAUAAYACAAA&#10;ACEAtoM4kv4AAADhAQAAEwAAAAAAAAAAAAAAAAAAAAAAW0NvbnRlbnRfVHlwZXNdLnhtbFBLAQIt&#10;ABQABgAIAAAAIQA4/SH/1gAAAJQBAAALAAAAAAAAAAAAAAAAAC8BAABfcmVscy8ucmVsc1BLAQIt&#10;ABQABgAIAAAAIQD6pB0hIAIAADwEAAAOAAAAAAAAAAAAAAAAAC4CAABkcnMvZTJvRG9jLnhtbFBL&#10;AQItABQABgAIAAAAIQCVtytG3QAAAAgBAAAPAAAAAAAAAAAAAAAAAHoEAABkcnMvZG93bnJldi54&#10;bWxQSwUGAAAAAAQABADzAAAAhAUAAAAA&#10;"/>
            </w:pict>
          </mc:Fallback>
        </mc:AlternateContent>
      </w:r>
      <w:r w:rsidR="00D21EB8">
        <w:t>Hangi vasıtayla yanıt</w:t>
      </w:r>
      <w:r w:rsidR="00782257" w:rsidRPr="00E0133A">
        <w:t xml:space="preserve"> talep edildiği: </w:t>
      </w:r>
      <w:r w:rsidR="00D21EB8">
        <w:tab/>
      </w:r>
      <w:r w:rsidR="00D21EB8" w:rsidRPr="00E0133A">
        <w:t xml:space="preserve">Posta  </w:t>
      </w:r>
      <w:r w:rsidR="00A04A33">
        <w:rPr>
          <w:b/>
        </w:rPr>
        <w:t xml:space="preserve">               </w:t>
      </w:r>
      <w:r w:rsidR="00D21EB8" w:rsidRPr="00E0133A">
        <w:tab/>
        <w:t>E-mail</w:t>
      </w:r>
      <w:r w:rsidR="00810CBC">
        <w:rPr>
          <w:b/>
        </w:rPr>
        <w:t xml:space="preserve">  </w:t>
      </w:r>
      <w:r w:rsidR="00D21EB8" w:rsidRPr="00E0133A">
        <w:tab/>
      </w:r>
      <w:r w:rsidR="00D21EB8" w:rsidRPr="00E0133A">
        <w:tab/>
      </w:r>
      <w:r w:rsidR="00D21EB8">
        <w:tab/>
      </w:r>
      <w:r w:rsidR="00D21EB8">
        <w:tab/>
      </w:r>
      <w:r w:rsidR="00D21EB8">
        <w:tab/>
      </w:r>
      <w:r w:rsidR="00D21EB8">
        <w:tab/>
      </w:r>
      <w:r w:rsidR="00D21EB8">
        <w:tab/>
      </w:r>
      <w:r w:rsidR="00D21EB8">
        <w:tab/>
      </w:r>
      <w:r w:rsidR="00D21EB8">
        <w:tab/>
      </w:r>
      <w:r w:rsidR="00605CF7">
        <w:t>BP</w:t>
      </w:r>
      <w:r w:rsidR="00D21EB8" w:rsidRPr="00E0133A">
        <w:t xml:space="preserve"> merkezinden</w:t>
      </w:r>
      <w:r w:rsidR="00D21EB8">
        <w:t xml:space="preserve"> elden teslim </w:t>
      </w:r>
    </w:p>
    <w:p w:rsidR="004B7E87" w:rsidRDefault="00752206" w:rsidP="00752206">
      <w:r w:rsidRPr="004B7E87">
        <w:rPr>
          <w:b/>
        </w:rPr>
        <w:t>BAŞVURU SAHİBİ TALEP DETAYI</w:t>
      </w:r>
    </w:p>
    <w:p w:rsidR="00752206" w:rsidRPr="00E0133A" w:rsidRDefault="00752206" w:rsidP="00752206">
      <w:r w:rsidRPr="00E0133A">
        <w:t xml:space="preserve">Kişisel Verilerin Korunması Kanunu uyarınca yukarıda sayılan haklarınız kapsamında talebinizi aşağıda belirtiniz: </w:t>
      </w:r>
    </w:p>
    <w:p w:rsidR="00752206" w:rsidRPr="00E0133A" w:rsidRDefault="00752206" w:rsidP="00E0133A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0" w:color="auto"/>
          <w:between w:val="single" w:sz="4" w:space="1" w:color="auto"/>
          <w:bar w:val="single" w:sz="4" w:color="auto"/>
        </w:pBdr>
      </w:pPr>
    </w:p>
    <w:p w:rsidR="00752206" w:rsidRDefault="00752206" w:rsidP="00752206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0133A">
        <w:t xml:space="preserve">Adı Soyadı: </w:t>
      </w:r>
    </w:p>
    <w:p w:rsidR="004B7E87" w:rsidRPr="00E0133A" w:rsidRDefault="004B7E87" w:rsidP="00752206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Başvuru tarihi:</w:t>
      </w:r>
    </w:p>
    <w:p w:rsidR="000B15E0" w:rsidRPr="00E0133A" w:rsidRDefault="00752206" w:rsidP="004B7E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E0133A">
        <w:lastRenderedPageBreak/>
        <w:t>İmza:</w:t>
      </w:r>
    </w:p>
    <w:sectPr w:rsidR="000B15E0" w:rsidRPr="00E0133A" w:rsidSect="000A65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7FE7" w:rsidRDefault="004B7FE7" w:rsidP="0076503A">
      <w:pPr>
        <w:spacing w:after="0" w:line="240" w:lineRule="auto"/>
      </w:pPr>
      <w:r>
        <w:separator/>
      </w:r>
    </w:p>
  </w:endnote>
  <w:endnote w:type="continuationSeparator" w:id="0">
    <w:p w:rsidR="004B7FE7" w:rsidRDefault="004B7FE7" w:rsidP="0076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4846778"/>
      <w:docPartObj>
        <w:docPartGallery w:val="Page Numbers (Bottom of Page)"/>
        <w:docPartUnique/>
      </w:docPartObj>
    </w:sdtPr>
    <w:sdtContent>
      <w:p w:rsidR="0076503A" w:rsidRDefault="0091065E">
        <w:pPr>
          <w:pStyle w:val="Footer"/>
          <w:jc w:val="right"/>
        </w:pPr>
        <w:r w:rsidRPr="002D1F7E">
          <w:rPr>
            <w:sz w:val="20"/>
            <w:szCs w:val="20"/>
          </w:rPr>
          <w:fldChar w:fldCharType="begin"/>
        </w:r>
        <w:r w:rsidR="0076503A" w:rsidRPr="002D1F7E">
          <w:rPr>
            <w:sz w:val="20"/>
            <w:szCs w:val="20"/>
          </w:rPr>
          <w:instrText xml:space="preserve"> PAGE   \* MERGEFORMAT </w:instrText>
        </w:r>
        <w:r w:rsidRPr="002D1F7E">
          <w:rPr>
            <w:sz w:val="20"/>
            <w:szCs w:val="20"/>
          </w:rPr>
          <w:fldChar w:fldCharType="separate"/>
        </w:r>
        <w:r w:rsidR="00817745">
          <w:rPr>
            <w:noProof/>
            <w:sz w:val="20"/>
            <w:szCs w:val="20"/>
          </w:rPr>
          <w:t>2</w:t>
        </w:r>
        <w:r w:rsidRPr="002D1F7E">
          <w:rPr>
            <w:sz w:val="20"/>
            <w:szCs w:val="20"/>
          </w:rPr>
          <w:fldChar w:fldCharType="end"/>
        </w:r>
      </w:p>
    </w:sdtContent>
  </w:sdt>
  <w:p w:rsidR="0076503A" w:rsidRDefault="00765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7FE7" w:rsidRDefault="004B7FE7" w:rsidP="0076503A">
      <w:pPr>
        <w:spacing w:after="0" w:line="240" w:lineRule="auto"/>
      </w:pPr>
      <w:r>
        <w:separator/>
      </w:r>
    </w:p>
  </w:footnote>
  <w:footnote w:type="continuationSeparator" w:id="0">
    <w:p w:rsidR="004B7FE7" w:rsidRDefault="004B7FE7" w:rsidP="00765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06"/>
    <w:rsid w:val="00037615"/>
    <w:rsid w:val="000804CB"/>
    <w:rsid w:val="000B15E0"/>
    <w:rsid w:val="000C4C00"/>
    <w:rsid w:val="001137D4"/>
    <w:rsid w:val="001820AA"/>
    <w:rsid w:val="00185612"/>
    <w:rsid w:val="001A61F3"/>
    <w:rsid w:val="0023516B"/>
    <w:rsid w:val="002A0A86"/>
    <w:rsid w:val="002D1F7E"/>
    <w:rsid w:val="002D336A"/>
    <w:rsid w:val="002F7CCC"/>
    <w:rsid w:val="00304272"/>
    <w:rsid w:val="0034132F"/>
    <w:rsid w:val="0036439D"/>
    <w:rsid w:val="00415BD9"/>
    <w:rsid w:val="0045416F"/>
    <w:rsid w:val="004554D0"/>
    <w:rsid w:val="004B7E87"/>
    <w:rsid w:val="004B7FE7"/>
    <w:rsid w:val="004F6E71"/>
    <w:rsid w:val="005260BA"/>
    <w:rsid w:val="005514A5"/>
    <w:rsid w:val="005562F6"/>
    <w:rsid w:val="00581EA9"/>
    <w:rsid w:val="00605CF7"/>
    <w:rsid w:val="006B2B5C"/>
    <w:rsid w:val="006F336B"/>
    <w:rsid w:val="00752206"/>
    <w:rsid w:val="0076503A"/>
    <w:rsid w:val="00774335"/>
    <w:rsid w:val="00782257"/>
    <w:rsid w:val="00791D27"/>
    <w:rsid w:val="00810CBC"/>
    <w:rsid w:val="00817745"/>
    <w:rsid w:val="0089203D"/>
    <w:rsid w:val="0091065E"/>
    <w:rsid w:val="00922B35"/>
    <w:rsid w:val="009E1AA6"/>
    <w:rsid w:val="00A04A33"/>
    <w:rsid w:val="00A37F7A"/>
    <w:rsid w:val="00A54319"/>
    <w:rsid w:val="00B3433B"/>
    <w:rsid w:val="00B42493"/>
    <w:rsid w:val="00C46602"/>
    <w:rsid w:val="00D21EB8"/>
    <w:rsid w:val="00DA530A"/>
    <w:rsid w:val="00E0133A"/>
    <w:rsid w:val="00E20B60"/>
    <w:rsid w:val="00E369F1"/>
    <w:rsid w:val="00E51E60"/>
    <w:rsid w:val="00E61AFC"/>
    <w:rsid w:val="00E97663"/>
    <w:rsid w:val="00F454A6"/>
    <w:rsid w:val="00FD1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6BF05-EC30-4DF2-B4B0-6137C83E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06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6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53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3A"/>
  </w:style>
  <w:style w:type="paragraph" w:styleId="Footer">
    <w:name w:val="footer"/>
    <w:basedOn w:val="Normal"/>
    <w:link w:val="FooterChar"/>
    <w:uiPriority w:val="99"/>
    <w:unhideWhenUsed/>
    <w:rsid w:val="0076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petrollerias@hs03.kep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Ferman;Ferman Kaya</dc:creator>
  <cp:lastModifiedBy>Revi, Athira (INFOSYS)</cp:lastModifiedBy>
  <cp:revision>13</cp:revision>
  <dcterms:created xsi:type="dcterms:W3CDTF">2020-02-18T18:47:00Z</dcterms:created>
  <dcterms:modified xsi:type="dcterms:W3CDTF">2024-10-25T13:04:00Z</dcterms:modified>
</cp:coreProperties>
</file>